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09 84 33</w:t>
      </w:r>
    </w:p>
    <w:p w:rsidR="00000000" w:rsidDel="00000000" w:rsidP="00000000" w:rsidRDefault="00000000" w:rsidRPr="00000000" w14:paraId="00000002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SOUND ABSORBING WALL UNITS</w:t>
      </w:r>
    </w:p>
    <w:p w:rsidR="00000000" w:rsidDel="00000000" w:rsidP="00000000" w:rsidRDefault="00000000" w:rsidRPr="00000000" w14:paraId="00000003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(Acoustic Surfaces by CSI Creative)</w:t>
      </w:r>
    </w:p>
    <w:p w:rsidR="00000000" w:rsidDel="00000000" w:rsidP="00000000" w:rsidRDefault="00000000" w:rsidRPr="00000000" w14:paraId="00000005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1 -  GENERAL</w:t>
      </w:r>
    </w:p>
    <w:p w:rsidR="00000000" w:rsidDel="00000000" w:rsidP="00000000" w:rsidRDefault="00000000" w:rsidRPr="00000000" w14:paraId="00000007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SECTION INCLUDES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Blade Surfaces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Plug Surfaces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Folded Plug Surfaces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Profile Surfaces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Profile Plus Surfaces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Folded Surfaces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Textured Surfaces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Stacked Surfaces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Overlap Surfaces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Line Surfaces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Carved Surfaces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Cork Surfaces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Covering Surfaces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ASTM C 423 Sound Absorption and Sound Absorption Coefficients by the Reverberation Room Method.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ASTM E 84/CAN/ULC S102 Standard Test Method for Surface Burning Characteristics of Building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701 (2010; Small Scale Test) Standard Methods of Fire Tests for Flame Resistant Textiles and Films.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705 Recommended Practice for a Field Flame Test for Textiles and Films.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722-06 Flammability Requirements for Fire Retardant Trees and Plants.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Title 19 California State Fire Marshal minimum requirements for flame resistance products identified in Section 13115, California Health and Safety Code.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 X 70-100 (1986, Tube Furnace Method) Fire Test for Analysis of Pyrolysis and Combustion Gasses. Evaluation of Toxic Fumes.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SUBMITTALS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Product Data: Submit Data sheet or Manufacturer Documentation for each product showing dimensions, materials, and colors.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Shop Drawings: Submit shop drawings of site plans showing details of construction, product configuration, and related construction.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Verification Samples: Submit samples of each chosen material and color.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QUALITY ASSURANCE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Single-Source Responsibility: Provide acoustical components and installation components by a single manufacturer.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Coordination of Work: Coordinate acoustical component work with installers of related work including, but not limited to light fixtures, mechanical systems, electrical systems, and sprinklers.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DELIVERY, STORAGE, AND HANDLING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Deliver acoustical components to project site in original, unopened packages and store them in a fully enclosed space where they will be protected against damage from moisture, direct sunlight, surface contamination, and other causes.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Before installing, allow acoustic components to gradually reach room temperature and a stabilized moisture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Handle acoustic components carefully to avoid damage.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CONDITIONS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Space Enclosure: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0"/>
        <w:numPr>
          <w:ilvl w:val="2"/>
          <w:numId w:val="3"/>
        </w:numPr>
        <w:spacing w:after="20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Acoustical Components: All wet work must be complete and dry prior to installation. Installation shall be carried out where the temperature is between 60 degrees F and 100 degrees F. These temperature conditions must be maintained for optimal component lifespan.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0"/>
        <w:numPr>
          <w:ilvl w:val="0"/>
          <w:numId w:val="3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WARRANTY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Room Component: Submit a written manufacturer warranty, agreeing to repair or replace acoustical components that fail within the warranty period. Failures include, but are not limited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0"/>
        <w:numPr>
          <w:ilvl w:val="2"/>
          <w:numId w:val="3"/>
        </w:numPr>
        <w:spacing w:after="20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Acoustical Room Component: Manufacturer’s defects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0"/>
        <w:numPr>
          <w:ilvl w:val="1"/>
          <w:numId w:val="3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Warranty Period: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0"/>
        <w:numPr>
          <w:ilvl w:val="2"/>
          <w:numId w:val="3"/>
        </w:numPr>
        <w:spacing w:after="20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Acoustical Room Component: Refer to manufacturer’s standard warranty.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Lines w:val="0"/>
        <w:spacing w:after="200" w:before="200"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0"/>
        <w:spacing w:after="200" w:before="200"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2 -  PRODUCTS</w:t>
      </w:r>
    </w:p>
    <w:p w:rsidR="00000000" w:rsidDel="00000000" w:rsidP="00000000" w:rsidRDefault="00000000" w:rsidRPr="00000000" w14:paraId="00000032">
      <w:pPr>
        <w:keepLines w:val="0"/>
        <w:numPr>
          <w:ilvl w:val="0"/>
          <w:numId w:val="1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MANUFACTURER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0"/>
        <w:numPr>
          <w:ilvl w:val="1"/>
          <w:numId w:val="1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Accepted Manufacturer: CSI Creative.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Location: 9901 W 74th St, Eden Prairie, MN 55344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Phone: 800-213-0653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info@csicreative.com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 Address: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www.csicreative.com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0"/>
        <w:numPr>
          <w:ilvl w:val="1"/>
          <w:numId w:val="1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Substitutions: No substitutions permitted.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Lines w:val="0"/>
        <w:numPr>
          <w:ilvl w:val="0"/>
          <w:numId w:val="1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SOUND ABSORBING SURFACES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Lines w:val="0"/>
        <w:numPr>
          <w:ilvl w:val="1"/>
          <w:numId w:val="1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Basis-of-Design: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[Product Name] by CSI Creative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www.csicreative.com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Felt: PoshFelt® 100 percent wool 3mm design felt, 100 percent biodegradable.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Substrate: Soundcore® 100 percent recyclable 12mm PET, 60 percent recycled content.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Artificial Greenery: ThermaLeaf® Inherently Flame Retardant Foliage. ThermaLeaf® artificial foliage is a proprietary formulation and manufacturing process whereby the fire retardants are impregnated directly into the raw materials of the foliage resulting in an inherently fire retardant “IFR” product.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ASTM E 84/CAN/ULC S102: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701: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NFPA 705: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722-06: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California Title 19: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Lines w:val="0"/>
        <w:numPr>
          <w:ilvl w:val="4"/>
          <w:numId w:val="1"/>
        </w:numPr>
        <w:spacing w:after="0" w:before="200" w:line="276" w:lineRule="auto"/>
        <w:ind w:left="360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NF X 70-100: 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Contains no formaldehyde, chemical irritants, or harmful substances.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VOC info: VOC Free, Berkeley Analytical Certificate ID 190313-01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Panel Thickness: [12-48mm]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Panel Size: 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Felt Color: 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Substrate Color: []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Edge: [Exposed Edge] [Covered Edge].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Attachment Method: [Peel and Stick] [Snap Mount] [Z-Clip] [Construction Adhesive].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Lines w:val="0"/>
        <w:numPr>
          <w:ilvl w:val="2"/>
          <w:numId w:val="1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Properties: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Lines w:val="0"/>
        <w:numPr>
          <w:ilvl w:val="3"/>
          <w:numId w:val="1"/>
        </w:numPr>
        <w:spacing w:after="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Acoustic Performance: NRC (ASTM C423):  0.45 - 1.55 varies by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Lines w:val="0"/>
        <w:numPr>
          <w:ilvl w:val="3"/>
          <w:numId w:val="1"/>
        </w:numPr>
        <w:spacing w:after="200" w:before="200" w:line="276" w:lineRule="auto"/>
        <w:ind w:left="28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Burning Characteristics: ASTM E-84 Class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Lines w:val="0"/>
        <w:spacing w:after="200" w:before="200" w:line="276" w:lineRule="auto"/>
        <w:ind w:left="28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Lines w:val="0"/>
        <w:spacing w:after="200" w:before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3 -  EXECUTION</w:t>
      </w:r>
    </w:p>
    <w:p w:rsidR="00000000" w:rsidDel="00000000" w:rsidP="00000000" w:rsidRDefault="00000000" w:rsidRPr="00000000" w14:paraId="00000053">
      <w:pPr>
        <w:keepLines w:val="0"/>
        <w:numPr>
          <w:ilvl w:val="0"/>
          <w:numId w:val="2"/>
        </w:numPr>
        <w:spacing w:after="20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EXAMINATION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Proceed with installation only when all wet work is completed, and unsatisfactory site conditions have been corrected.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INSTALLATION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Clean substrates and attachment points of dirt, oils, and other substances that could cause issues during installation.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Install units in accordance with manufacturer's instructions and approved submittals.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ADJUSTING AND CLEANING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Replace damaged or broken components.</w:t>
      </w:r>
    </w:p>
    <w:p w:rsidR="00000000" w:rsidDel="00000000" w:rsidP="00000000" w:rsidRDefault="00000000" w:rsidRPr="00000000" w14:paraId="0000005A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Adjust units for proper position, uniform appearance and operation.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Clean exposed and semi-exposed surfaces using materials acceptable to the manufacturer.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Maintenance of components should consist of: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Blot spills from material quickly. Wipe with a damp cloth. If stain persists, apply small quantities of carpet or upholstery shampoo solution with a damp cloth (test on inconspicuous location first). Blot well with a clean cloth after each application. Avoid excessive amounts of water. Ensure adequate ventilation if the product is subject to excessive moisture.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WASTE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Lines w:val="0"/>
        <w:numPr>
          <w:ilvl w:val="1"/>
          <w:numId w:val="2"/>
        </w:numPr>
        <w:spacing w:after="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Waste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Coordinate recycling of waste materials with Section [01 74 19 - Construction Waste Management and Disposal].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Collect recyclable waste and dispose of or recycle field generated construction waste created during demolition, construction or final cleaning.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Lines w:val="0"/>
        <w:numPr>
          <w:ilvl w:val="2"/>
          <w:numId w:val="2"/>
        </w:numPr>
        <w:spacing w:after="0" w:before="200" w:line="276" w:lineRule="auto"/>
        <w:ind w:left="21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Remove recycling containers and bins from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Lines w:val="0"/>
        <w:numPr>
          <w:ilvl w:val="0"/>
          <w:numId w:val="2"/>
        </w:numPr>
        <w:spacing w:after="0" w:before="20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Lines w:val="0"/>
        <w:numPr>
          <w:ilvl w:val="1"/>
          <w:numId w:val="2"/>
        </w:numPr>
        <w:spacing w:after="200" w:before="200" w:line="276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Protect finished installation from dust and damage from subsequent and ongoing construction activity.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 OF SECTION</w:t>
      </w:r>
    </w:p>
    <w:p w:rsidR="00000000" w:rsidDel="00000000" w:rsidP="00000000" w:rsidRDefault="00000000" w:rsidRPr="00000000" w14:paraId="00000066">
      <w:pPr>
        <w:keepLines w:val="0"/>
        <w:spacing w:after="200" w:before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2.%1. 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3.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1.%1. 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color w:val="555555"/>
        <w:sz w:val="22"/>
        <w:szCs w:val="22"/>
        <w:lang w:val="en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left="1440" w:right="1440" w:firstLine="0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360" w:lineRule="auto"/>
    </w:pPr>
    <w:rPr>
      <w:rFonts w:ascii="Roboto" w:cs="Roboto" w:eastAsia="Roboto" w:hAnsi="Roboto"/>
      <w:b w:val="1"/>
      <w:color w:val="555555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left="1440" w:right="1440" w:firstLine="0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360" w:lineRule="auto"/>
    </w:pPr>
    <w:rPr>
      <w:rFonts w:ascii="Roboto" w:cs="Roboto" w:eastAsia="Roboto" w:hAnsi="Roboto"/>
      <w:b w:val="1"/>
      <w:color w:val="555555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ind w:left="1440" w:right="1440" w:firstLine="0"/>
    </w:pPr>
    <w:rPr>
      <w:i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360" w:lineRule="auto"/>
    </w:pPr>
    <w:rPr>
      <w:rFonts w:ascii="Roboto" w:cs="Roboto" w:eastAsia="Roboto" w:hAnsi="Roboto"/>
      <w:b w:val="1"/>
      <w:color w:val="555555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sicreative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sicreative.com" TargetMode="External"/><Relationship Id="rId8" Type="http://schemas.openxmlformats.org/officeDocument/2006/relationships/hyperlink" Target="http://www.csicreativ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z7tk7UD9ce+hQgWiSQC5ivf9ng==">AMUW2mUwAXh5zQ5ck56iXOT1K48v49ekp0+Q2TWAjyW2Xob3tO6yDCekueZbheqGLl0jrjMLl/KK82+yXQ3/Fb0ZssZTnCix0PmYcBTEvH+g251H3DABry0=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